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A80C" w14:textId="77777777" w:rsidR="008C1C9E" w:rsidRDefault="008C1C9E" w:rsidP="008C1C9E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0E2489F9" wp14:editId="2ACDD3E9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7E3E" w14:textId="77777777" w:rsidR="008C1C9E" w:rsidRPr="003257CF" w:rsidRDefault="008C1C9E" w:rsidP="008C1C9E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3547678D" wp14:editId="0F5C5C83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9"/>
          <w:szCs w:val="19"/>
        </w:rPr>
        <w:tab/>
      </w:r>
    </w:p>
    <w:p w14:paraId="199CFEF8" w14:textId="77777777" w:rsidR="008C1C9E" w:rsidRDefault="008C1C9E" w:rsidP="008C1C9E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55C5F9" wp14:editId="4BC53A10">
            <wp:simplePos x="0" y="0"/>
            <wp:positionH relativeFrom="column">
              <wp:posOffset>552450</wp:posOffset>
            </wp:positionH>
            <wp:positionV relativeFrom="paragraph">
              <wp:posOffset>132715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E400B" w14:textId="77777777" w:rsidR="008C1C9E" w:rsidRDefault="008C1C9E" w:rsidP="008C1C9E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D1BB891" w14:textId="77777777" w:rsidR="008C1C9E" w:rsidRDefault="008C1C9E" w:rsidP="008C1C9E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5B8472F5" w14:textId="77777777" w:rsidR="008C1C9E" w:rsidRPr="007C406A" w:rsidRDefault="008C1C9E" w:rsidP="008C1C9E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033B0A95" w14:textId="49020AEA" w:rsidR="008C1C9E" w:rsidRDefault="009E03CE" w:rsidP="008C1C9E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>
        <w:rPr>
          <w:rFonts w:ascii="Calibri" w:hAnsi="Calibri"/>
          <w:bCs/>
          <w:i/>
          <w:iCs/>
        </w:rPr>
        <w:t xml:space="preserve">                 </w:t>
      </w:r>
      <w:r w:rsidR="008C1C9E" w:rsidRPr="003C2511">
        <w:rPr>
          <w:rFonts w:ascii="Calibri" w:hAnsi="Calibri"/>
          <w:bCs/>
          <w:i/>
          <w:iCs/>
        </w:rPr>
        <w:t xml:space="preserve">Via Pansini </w:t>
      </w:r>
      <w:r w:rsidR="008C1C9E">
        <w:rPr>
          <w:rFonts w:ascii="Calibri" w:hAnsi="Calibri"/>
          <w:bCs/>
          <w:i/>
          <w:iCs/>
        </w:rPr>
        <w:t>1</w:t>
      </w:r>
      <w:r w:rsidR="008C1C9E"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0B11A6FC" w14:textId="77777777" w:rsidR="008C1C9E" w:rsidRDefault="008C1C9E" w:rsidP="008C1C9E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8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17EFF2BC" w14:textId="77777777" w:rsidR="00811CE8" w:rsidRDefault="00811CE8" w:rsidP="008C1C9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EEEC366" w14:textId="4B64FC9B" w:rsidR="008C1C9E" w:rsidRDefault="008C1C9E" w:rsidP="008C1C9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eastAsia="en-US"/>
        </w:rPr>
        <w:t>Protocollo e data a piè di pagina</w:t>
      </w:r>
    </w:p>
    <w:p w14:paraId="7C3BAA09" w14:textId="77777777" w:rsidR="00811CE8" w:rsidRDefault="00811CE8" w:rsidP="008C1C9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0F1C4A8F" w14:textId="77777777" w:rsidR="00811CE8" w:rsidRDefault="00811CE8" w:rsidP="00811CE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eastAsia="en-US"/>
        </w:rPr>
        <w:t>Allegato C – PROPOSTA PROGETTUALE DEI MODULI</w:t>
      </w:r>
    </w:p>
    <w:p w14:paraId="4346B6DC" w14:textId="158A836D" w:rsidR="00FD0EC9" w:rsidRDefault="00FD0EC9" w:rsidP="008C1C9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29D46030" w14:textId="77777777" w:rsidR="00811CE8" w:rsidRPr="00BA17B5" w:rsidRDefault="00811CE8" w:rsidP="00811CE8">
      <w:pPr>
        <w:tabs>
          <w:tab w:val="left" w:pos="1733"/>
        </w:tabs>
        <w:autoSpaceDE w:val="0"/>
        <w:autoSpaceDN w:val="0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bookmarkStart w:id="1" w:name="_Hlk158486486"/>
      <w:r w:rsidRPr="00BA17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537ADBD8" w14:textId="77777777" w:rsidR="00811CE8" w:rsidRDefault="00811CE8" w:rsidP="00811CE8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bookmarkStart w:id="2" w:name="_Hlk176800040"/>
      <w:bookmarkEnd w:id="1"/>
    </w:p>
    <w:p w14:paraId="2B50BD7E" w14:textId="77777777" w:rsidR="00811CE8" w:rsidRPr="00015246" w:rsidRDefault="00811CE8" w:rsidP="00811CE8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01524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CNP: M4C1I3.1-2023-1143-1242</w:t>
      </w:r>
    </w:p>
    <w:p w14:paraId="53826450" w14:textId="77777777" w:rsidR="00811CE8" w:rsidRPr="00015246" w:rsidRDefault="00811CE8" w:rsidP="00811CE8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01524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CUP:</w:t>
      </w:r>
      <w:r w:rsidRPr="00015246">
        <w:rPr>
          <w:b/>
        </w:rPr>
        <w:t xml:space="preserve"> </w:t>
      </w:r>
      <w:r w:rsidRPr="0001524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C94D23001480006</w:t>
      </w:r>
    </w:p>
    <w:bookmarkEnd w:id="2"/>
    <w:p w14:paraId="4C4F2D39" w14:textId="77777777" w:rsidR="00811CE8" w:rsidRDefault="00811CE8" w:rsidP="00811CE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F527E77" w14:textId="328B9EAA" w:rsidR="00A56091" w:rsidRPr="00E01BBD" w:rsidRDefault="00811CE8" w:rsidP="00A56091">
      <w:pPr>
        <w:pStyle w:val="Paragrafoelenco"/>
        <w:widowControl w:val="0"/>
        <w:numPr>
          <w:ilvl w:val="0"/>
          <w:numId w:val="12"/>
        </w:numPr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35B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PROPOSTE PROGETTUALI DEI MODULI PER LA SCUOLA </w:t>
      </w:r>
      <w:r w:rsidR="00E01BBD">
        <w:rPr>
          <w:rFonts w:asciiTheme="minorHAnsi" w:hAnsiTheme="minorHAnsi" w:cstheme="minorHAnsi"/>
          <w:b/>
          <w:sz w:val="22"/>
          <w:szCs w:val="22"/>
          <w:lang w:val="en-US"/>
        </w:rPr>
        <w:t xml:space="preserve">PRIMARIA E </w:t>
      </w:r>
      <w:r w:rsidR="00A56091">
        <w:rPr>
          <w:rFonts w:asciiTheme="minorHAnsi" w:hAnsiTheme="minorHAnsi" w:cstheme="minorHAnsi"/>
          <w:b/>
          <w:sz w:val="22"/>
          <w:szCs w:val="22"/>
          <w:lang w:val="en-US"/>
        </w:rPr>
        <w:t>SECONDARIA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A56091" w:rsidRPr="00A56091">
        <w:rPr>
          <w:rFonts w:asciiTheme="minorHAnsi" w:hAnsiTheme="minorHAnsi" w:cstheme="minorHAnsi"/>
          <w:b/>
        </w:rPr>
        <w:t xml:space="preserve"> </w:t>
      </w:r>
    </w:p>
    <w:p w14:paraId="3152B5A0" w14:textId="77777777" w:rsidR="00E01BBD" w:rsidRPr="00A56091" w:rsidRDefault="00E01BBD" w:rsidP="00E01BBD">
      <w:pPr>
        <w:pStyle w:val="Paragrafoelenco"/>
        <w:widowControl w:val="0"/>
        <w:adjustRightInd w:val="0"/>
        <w:spacing w:before="120" w:after="120"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6AC8A52" w14:textId="2F541467" w:rsidR="00A56091" w:rsidRPr="00A56091" w:rsidRDefault="00A56091" w:rsidP="00A56091">
      <w:pPr>
        <w:widowControl w:val="0"/>
        <w:adjustRightInd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56091">
        <w:rPr>
          <w:rFonts w:asciiTheme="minorHAnsi" w:hAnsiTheme="minorHAnsi" w:cstheme="minorHAnsi"/>
          <w:b/>
          <w:sz w:val="22"/>
          <w:szCs w:val="22"/>
          <w:lang w:val="en-US"/>
        </w:rPr>
        <w:t>A1 – STEAM AUDIO EXPIRIENCE</w:t>
      </w:r>
      <w:r w:rsidR="00E01BB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SCUOLA SECONDARIA</w:t>
      </w:r>
      <w:r w:rsidRPr="00A56091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74431718" w14:textId="77777777" w:rsidR="00A56091" w:rsidRDefault="00A56091" w:rsidP="000B1D66">
      <w:pPr>
        <w:pStyle w:val="Paragrafoelenco"/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Il</w:t>
      </w:r>
      <w:proofErr w:type="gram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modulo A1 – STEM AUDIO EXPIRIENCE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prevede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un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percorso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avviamento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alla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musica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digitale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scoprendo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tutti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fenomeni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fisici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legati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alla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gestione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del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suono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attraverso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lo studio 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l’uso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software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specifici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di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strumentazione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acquisizione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in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digitale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musica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.</w:t>
      </w:r>
    </w:p>
    <w:p w14:paraId="4CD9F379" w14:textId="77777777" w:rsidR="00A56091" w:rsidRDefault="00A56091" w:rsidP="00A56091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Il</w:t>
      </w:r>
      <w:proofErr w:type="gram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programma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prevede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10 micro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argomenti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:</w:t>
      </w:r>
    </w:p>
    <w:p w14:paraId="605E3741" w14:textId="77777777" w:rsidR="00A56091" w:rsidRDefault="00A56091" w:rsidP="00A56091">
      <w:pPr>
        <w:pStyle w:val="Paragrafoelenco"/>
        <w:widowControl w:val="0"/>
        <w:numPr>
          <w:ilvl w:val="0"/>
          <w:numId w:val="13"/>
        </w:numPr>
        <w:adjustRightInd w:val="0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le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caratteristiche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dinamica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del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suono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;</w:t>
      </w:r>
    </w:p>
    <w:p w14:paraId="197AB1B3" w14:textId="77777777" w:rsidR="00A56091" w:rsidRDefault="00A56091" w:rsidP="00A56091">
      <w:pPr>
        <w:pStyle w:val="Paragrafoelenco"/>
        <w:widowControl w:val="0"/>
        <w:numPr>
          <w:ilvl w:val="0"/>
          <w:numId w:val="13"/>
        </w:numPr>
        <w:adjustRightInd w:val="0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comprendere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governare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le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onde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sonore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;</w:t>
      </w:r>
    </w:p>
    <w:p w14:paraId="12FFE7E3" w14:textId="77777777" w:rsidR="00A56091" w:rsidRDefault="00A56091" w:rsidP="00A56091">
      <w:pPr>
        <w:pStyle w:val="Paragrafoelenco"/>
        <w:widowControl w:val="0"/>
        <w:numPr>
          <w:ilvl w:val="0"/>
          <w:numId w:val="13"/>
        </w:numPr>
        <w:adjustRightInd w:val="0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comprendere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fenomeni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acustici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dinamica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onde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sonore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il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periodo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la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frequenza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acustica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;</w:t>
      </w:r>
    </w:p>
    <w:p w14:paraId="7E6FAA5B" w14:textId="77777777" w:rsidR="00A56091" w:rsidRDefault="00A56091" w:rsidP="00A56091">
      <w:pPr>
        <w:pStyle w:val="Paragrafoelenco"/>
        <w:widowControl w:val="0"/>
        <w:numPr>
          <w:ilvl w:val="0"/>
          <w:numId w:val="13"/>
        </w:numPr>
        <w:adjustRightInd w:val="0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Introduzione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 Pro Tools</w:t>
      </w:r>
    </w:p>
    <w:p w14:paraId="1CE75C6C" w14:textId="77777777" w:rsidR="00A56091" w:rsidRDefault="00A56091" w:rsidP="00A56091">
      <w:pPr>
        <w:pStyle w:val="Paragrafoelenco"/>
        <w:widowControl w:val="0"/>
        <w:numPr>
          <w:ilvl w:val="0"/>
          <w:numId w:val="13"/>
        </w:numPr>
        <w:adjustRightInd w:val="0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Creazione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una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prima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sessione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prima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registrazione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audio</w:t>
      </w:r>
    </w:p>
    <w:p w14:paraId="72D15C58" w14:textId="77777777" w:rsidR="00A56091" w:rsidRDefault="00A56091" w:rsidP="00A56091">
      <w:pPr>
        <w:pStyle w:val="Paragrafoelenco"/>
        <w:widowControl w:val="0"/>
        <w:numPr>
          <w:ilvl w:val="0"/>
          <w:numId w:val="13"/>
        </w:numPr>
        <w:adjustRightInd w:val="0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Importazione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media e prima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registrazione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MIDI</w:t>
      </w:r>
    </w:p>
    <w:p w14:paraId="64D09640" w14:textId="77777777" w:rsidR="00A56091" w:rsidRDefault="00A56091" w:rsidP="00A56091">
      <w:pPr>
        <w:pStyle w:val="Paragrafoelenco"/>
        <w:widowControl w:val="0"/>
        <w:numPr>
          <w:ilvl w:val="0"/>
          <w:numId w:val="13"/>
        </w:numPr>
        <w:adjustRightInd w:val="0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Selezionare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navigare</w:t>
      </w:r>
      <w:proofErr w:type="spellEnd"/>
    </w:p>
    <w:p w14:paraId="3120FFE0" w14:textId="77777777" w:rsidR="00A56091" w:rsidRDefault="00A56091" w:rsidP="00A56091">
      <w:pPr>
        <w:pStyle w:val="Paragrafoelenco"/>
        <w:widowControl w:val="0"/>
        <w:numPr>
          <w:ilvl w:val="0"/>
          <w:numId w:val="13"/>
        </w:numPr>
        <w:adjustRightInd w:val="0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lastRenderedPageBreak/>
        <w:t>Tecniche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fondamentali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editing</w:t>
      </w:r>
    </w:p>
    <w:p w14:paraId="5A04FA0F" w14:textId="77777777" w:rsidR="00A56091" w:rsidRDefault="00A56091" w:rsidP="00A56091">
      <w:pPr>
        <w:pStyle w:val="Paragrafoelenco"/>
        <w:widowControl w:val="0"/>
        <w:numPr>
          <w:ilvl w:val="0"/>
          <w:numId w:val="13"/>
        </w:numPr>
        <w:adjustRightInd w:val="0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Introduzione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al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mixaggio</w:t>
      </w:r>
      <w:proofErr w:type="spellEnd"/>
    </w:p>
    <w:p w14:paraId="0BF9E872" w14:textId="77777777" w:rsidR="00A56091" w:rsidRDefault="00A56091" w:rsidP="00A56091">
      <w:pPr>
        <w:pStyle w:val="Paragrafoelenco"/>
        <w:widowControl w:val="0"/>
        <w:numPr>
          <w:ilvl w:val="0"/>
          <w:numId w:val="13"/>
        </w:numPr>
        <w:adjustRightInd w:val="0"/>
        <w:spacing w:before="120"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Completamento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del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lavoro</w:t>
      </w:r>
      <w:proofErr w:type="spellEnd"/>
    </w:p>
    <w:p w14:paraId="3DFD9B1D" w14:textId="7BAA2D3A" w:rsidR="00E01BBD" w:rsidRDefault="00A56091" w:rsidP="000B1D66">
      <w:pPr>
        <w:pStyle w:val="Paragrafoelenco"/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Dedicati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agli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studenti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della</w:t>
      </w:r>
      <w:proofErr w:type="spellEnd"/>
      <w:proofErr w:type="gram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scuola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secondaria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primo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grado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con la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possibilità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accedere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agli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esami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certificazione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coprendo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fondamenti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Avid Pro Tools 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dinamica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acustica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per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poter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portare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termine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un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progetto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Pro Tools,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dall’impostazione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iniziale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al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mixaggio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finale. Le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competenze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acquisite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permettono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realizzare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un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progetto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musicale di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registrazione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strumentazione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dal vivo, </w:t>
      </w:r>
      <w:proofErr w:type="gram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 sequencing</w:t>
      </w:r>
      <w:proofErr w:type="gram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MIDI, di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sintetizzatori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software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oppure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looping di audio.</w:t>
      </w:r>
    </w:p>
    <w:p w14:paraId="4A961224" w14:textId="77777777" w:rsidR="000B1D66" w:rsidRPr="000B1D66" w:rsidRDefault="000B1D66" w:rsidP="000B1D66">
      <w:pPr>
        <w:pStyle w:val="Paragrafoelenco"/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</w:p>
    <w:p w14:paraId="0B8C7A81" w14:textId="611F5BA6" w:rsidR="00E01BBD" w:rsidRDefault="00E01BBD" w:rsidP="00E01BBD">
      <w:pPr>
        <w:pStyle w:val="Paragrafoelenco"/>
        <w:widowControl w:val="0"/>
        <w:numPr>
          <w:ilvl w:val="0"/>
          <w:numId w:val="11"/>
        </w:numPr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C5553">
        <w:rPr>
          <w:rFonts w:asciiTheme="minorHAnsi" w:hAnsiTheme="minorHAnsi" w:cstheme="minorHAnsi"/>
          <w:b/>
          <w:sz w:val="22"/>
          <w:szCs w:val="22"/>
          <w:lang w:val="en-US"/>
        </w:rPr>
        <w:t xml:space="preserve">A1 - STEM DI STORIA IN STORIA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SCUOLA </w:t>
      </w:r>
      <w:r w:rsidRPr="005C5553">
        <w:rPr>
          <w:rFonts w:asciiTheme="minorHAnsi" w:hAnsiTheme="minorHAnsi" w:cstheme="minorHAnsi"/>
          <w:b/>
          <w:sz w:val="22"/>
          <w:szCs w:val="22"/>
          <w:lang w:val="en-US"/>
        </w:rPr>
        <w:t>SECOND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AR</w:t>
      </w:r>
      <w:r w:rsidRPr="005C5553">
        <w:rPr>
          <w:rFonts w:asciiTheme="minorHAnsi" w:hAnsiTheme="minorHAnsi" w:cstheme="minorHAnsi"/>
          <w:b/>
          <w:sz w:val="22"/>
          <w:szCs w:val="22"/>
          <w:lang w:val="en-US"/>
        </w:rPr>
        <w:t>IA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27444B94" w14:textId="7D062706" w:rsidR="00E01BBD" w:rsidRDefault="00E01BBD" w:rsidP="00CB0D9D">
      <w:pPr>
        <w:pStyle w:val="Paragrafoelenco"/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gram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Il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corso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A1 - STEM DI STORIA IN STORIA SECONDARIA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sfrutta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le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potenzialità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dell’aula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immersiva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installata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scuola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facendo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immergere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gli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studenti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scuola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7D4869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secondaria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in un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percorso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storico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scientifico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che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analizzi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lezione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dopo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lezione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l’evoluzione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scoperte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scientifiche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nella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storia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dall’invenzione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ruota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all’estremo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sviluppo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tecnologie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moderne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sottolineando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non solo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l’importanza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studio e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dell’approccio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al problem solving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che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tutti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gli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inventori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storia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hanno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applicato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per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arrivare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ai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loro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successi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ma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anche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le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caratteristiche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fisiche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matematiche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scientifiche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ed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ingegneristiche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scelte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fatte</w:t>
      </w:r>
      <w:proofErr w:type="spellEnd"/>
      <w:r w:rsidRPr="005C5553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.</w:t>
      </w:r>
      <w:proofErr w:type="gramEnd"/>
    </w:p>
    <w:p w14:paraId="1486CD95" w14:textId="5F863421" w:rsidR="00811CE8" w:rsidRDefault="00811CE8" w:rsidP="00CB0D9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418C8D7" w14:textId="254F0B07" w:rsidR="00E01BBD" w:rsidRDefault="00E01BBD" w:rsidP="00E01BBD">
      <w:pPr>
        <w:pStyle w:val="Paragrafoelenco"/>
        <w:widowControl w:val="0"/>
        <w:numPr>
          <w:ilvl w:val="0"/>
          <w:numId w:val="11"/>
        </w:numPr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C5553">
        <w:rPr>
          <w:rFonts w:asciiTheme="minorHAnsi" w:hAnsiTheme="minorHAnsi" w:cstheme="minorHAnsi"/>
          <w:b/>
          <w:sz w:val="22"/>
          <w:szCs w:val="22"/>
          <w:lang w:val="en-US"/>
        </w:rPr>
        <w:t xml:space="preserve">A1 - STEM DI STORIA IN STORIA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SCUOLA PRIMARIA:</w:t>
      </w:r>
    </w:p>
    <w:p w14:paraId="1411EBF9" w14:textId="39247094" w:rsidR="00811CE8" w:rsidRDefault="007D4869" w:rsidP="007D4869">
      <w:pPr>
        <w:pStyle w:val="Paragrafoelenco"/>
        <w:widowControl w:val="0"/>
        <w:adjustRightInd w:val="0"/>
        <w:spacing w:before="120" w:after="120" w:line="276" w:lineRule="auto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gram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Il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corso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A1 - STEM DI STORIA IN STORIA PRIMARIA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sfrutta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le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potenzialità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dell’aula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immersiva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installata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scuola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facendo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immergere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gli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studenti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della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scuola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primaria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in un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percorso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storico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scientifico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che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analizzi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lezione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dopo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lezione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l’evoluzione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delle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scoperte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scientifiche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nella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storia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dall’invenzione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della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ruota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all’estremo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sviluppo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delle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tecnologie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moderne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sottolineando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(e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sensibilizzando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gli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studenti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)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l’importanza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dello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studio e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dell’approccio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al problem solving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che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tutti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gli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inventori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della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storia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hanno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applicato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per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arrivare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ai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loro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successi</w:t>
      </w:r>
      <w:proofErr w:type="spellEnd"/>
      <w:r w:rsidRPr="007D4869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  <w:proofErr w:type="gramEnd"/>
    </w:p>
    <w:p w14:paraId="45FFA15A" w14:textId="7ADDCD63" w:rsidR="00A6760C" w:rsidRDefault="00A6760C" w:rsidP="007D4869">
      <w:pPr>
        <w:pStyle w:val="Paragrafoelenco"/>
        <w:widowControl w:val="0"/>
        <w:adjustRightInd w:val="0"/>
        <w:spacing w:before="120" w:after="120" w:line="276" w:lineRule="auto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0E420107" w14:textId="77777777" w:rsidR="00A6760C" w:rsidRDefault="00A6760C" w:rsidP="00A6760C">
      <w:pPr>
        <w:pStyle w:val="Paragrafoelenco"/>
        <w:widowControl w:val="0"/>
        <w:numPr>
          <w:ilvl w:val="0"/>
          <w:numId w:val="11"/>
        </w:numPr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A6760C">
        <w:rPr>
          <w:rFonts w:asciiTheme="minorHAnsi" w:hAnsiTheme="minorHAnsi" w:cstheme="minorHAnsi"/>
          <w:b/>
          <w:bCs/>
          <w:sz w:val="22"/>
          <w:szCs w:val="22"/>
          <w:lang w:val="en-US"/>
        </w:rPr>
        <w:t>A1 - IMPARIAMO A PENSARE GIOCANDO</w:t>
      </w:r>
    </w:p>
    <w:p w14:paraId="3D6AC77E" w14:textId="31A47C51" w:rsidR="00A6760C" w:rsidRPr="00A6760C" w:rsidRDefault="00A6760C" w:rsidP="00A6760C">
      <w:pPr>
        <w:pStyle w:val="Paragrafoelenco"/>
        <w:widowControl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bookmarkStart w:id="3" w:name="_GoBack"/>
      <w:proofErr w:type="spellStart"/>
      <w:proofErr w:type="gram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si</w:t>
      </w:r>
      <w:proofErr w:type="spellEnd"/>
      <w:proofErr w:type="gram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basa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concetto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che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il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coding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allena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la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menti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bambini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perché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li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abitua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ad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usare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il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ragionamento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logico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nella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vita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tutti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giorni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a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sviluppare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varie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abilità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stimolando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concentrazione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attenzione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pensiero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logico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14:paraId="4473F83A" w14:textId="77777777" w:rsidR="00A6760C" w:rsidRPr="00A6760C" w:rsidRDefault="00A6760C" w:rsidP="00A6760C">
      <w:pPr>
        <w:pStyle w:val="Paragrafoelenco"/>
        <w:widowControl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gram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Il</w:t>
      </w:r>
      <w:proofErr w:type="gram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progetto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ha l'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obiettivo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avvicinare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bambini al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mondo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della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robotica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con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seguenti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obiettivi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:</w:t>
      </w:r>
    </w:p>
    <w:p w14:paraId="30069F8A" w14:textId="77777777" w:rsidR="00A6760C" w:rsidRPr="00A6760C" w:rsidRDefault="00A6760C" w:rsidP="00A6760C">
      <w:pPr>
        <w:pStyle w:val="Paragrafoelenco"/>
        <w:widowControl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proofErr w:type="gram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visualizzare</w:t>
      </w:r>
      <w:proofErr w:type="spellEnd"/>
      <w:proofErr w:type="gram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comprende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percorsi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nello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spazio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;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imparare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ad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orientarsi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;</w:t>
      </w:r>
    </w:p>
    <w:p w14:paraId="09233C24" w14:textId="77777777" w:rsidR="00A6760C" w:rsidRPr="00A6760C" w:rsidRDefault="00A6760C" w:rsidP="00A6760C">
      <w:pPr>
        <w:pStyle w:val="Paragrafoelenco"/>
        <w:widowControl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Muovere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correttamente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il</w:t>
      </w:r>
      <w:proofErr w:type="spellEnd"/>
      <w:proofErr w:type="gram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robot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nello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spazio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seguendo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precise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indicazioni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;</w:t>
      </w:r>
    </w:p>
    <w:p w14:paraId="27C6DDBD" w14:textId="77777777" w:rsidR="00A6760C" w:rsidRPr="00A6760C" w:rsidRDefault="00A6760C" w:rsidP="00A6760C">
      <w:pPr>
        <w:pStyle w:val="Paragrafoelenco"/>
        <w:widowControl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Usare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appositi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tasti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nella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maniera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corretta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13355908" w14:textId="77777777" w:rsidR="00A6760C" w:rsidRPr="00A6760C" w:rsidRDefault="00A6760C" w:rsidP="00A6760C">
      <w:pPr>
        <w:pStyle w:val="Paragrafoelenco"/>
        <w:widowControl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00A53252" w14:textId="77777777" w:rsidR="00A6760C" w:rsidRPr="00A6760C" w:rsidRDefault="00A6760C" w:rsidP="00A6760C">
      <w:pPr>
        <w:pStyle w:val="Paragrafoelenco"/>
        <w:widowControl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gram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Lo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svolgimento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questi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percorsi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avverrà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sulla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base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delle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indicazioni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contenute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nelle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Linee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guida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per le discipline STEM (DM 184/2023) 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saranno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finalizzati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alla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promozione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pari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opportunità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genere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nell’accesso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agli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studi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alle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carriere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STEM e al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rafforzamento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delle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competenze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STEM,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digitali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innovazione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da parte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degli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studenti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in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tutti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cicli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scolastici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con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particolare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attenzione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al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superamento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divari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genere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nell’accesso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alle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carriere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STEM.</w:t>
      </w:r>
      <w:proofErr w:type="gram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bookmarkEnd w:id="3"/>
    <w:p w14:paraId="5C881FEC" w14:textId="77777777" w:rsidR="00A6760C" w:rsidRPr="00A6760C" w:rsidRDefault="00A6760C" w:rsidP="00A6760C">
      <w:pPr>
        <w:pStyle w:val="Paragrafoelenco"/>
        <w:widowControl w:val="0"/>
        <w:adjustRightInd w:val="0"/>
        <w:spacing w:before="120" w:after="120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Saranno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svolti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in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presenza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rivolti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gruppi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almeno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9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studenti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tenuti da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almeno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un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formatore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esperto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in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possesso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competenze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documentate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discipline STEM 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tematiche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del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percorso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coadiuvato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da un tutor.</w:t>
      </w:r>
    </w:p>
    <w:p w14:paraId="6D3D7A0C" w14:textId="77777777" w:rsidR="00A6760C" w:rsidRPr="00A6760C" w:rsidRDefault="00A6760C" w:rsidP="00A6760C">
      <w:pPr>
        <w:pStyle w:val="Paragrafoelenco"/>
        <w:widowControl w:val="0"/>
        <w:adjustRightInd w:val="0"/>
        <w:spacing w:before="120" w:after="120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proofErr w:type="gram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lastRenderedPageBreak/>
        <w:t>Gli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approcci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pedagogici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saranno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fondati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sulla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laboratorialità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learning by doing,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problem solving 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sull’utilizzo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del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metodo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induttivo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sulla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capacità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attivazione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dell’intelligenza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sintetica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creativa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sull’organizzazione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gruppi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lavoro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per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l’apprendimento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cooperativo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sulla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promozione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del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pensiero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critico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nella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società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digitale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sull’adozione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metodologie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didattiche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innovative,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tenendo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conto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anche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del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quadro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riferimento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europeo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sulle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competenze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digitali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cittadini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DigComp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2.2.</w:t>
      </w:r>
      <w:proofErr w:type="gramEnd"/>
    </w:p>
    <w:p w14:paraId="2A1D4B0C" w14:textId="6A801771" w:rsidR="00A6760C" w:rsidRDefault="00A6760C" w:rsidP="00A6760C">
      <w:pPr>
        <w:pStyle w:val="Paragrafoelenco"/>
        <w:widowControl w:val="0"/>
        <w:adjustRightInd w:val="0"/>
        <w:spacing w:before="120" w:after="120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Particolare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attenzione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sarà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rivolta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al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superamento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degli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stereotipi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divari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di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genere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valorizzando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talenti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delle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alunne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delle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studentesse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verso lo studio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delle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STEM 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rafforzando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ulteriormente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le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loro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competenze</w:t>
      </w:r>
      <w:proofErr w:type="spellEnd"/>
      <w:r w:rsidRPr="00A6760C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4E085591" w14:textId="77777777" w:rsidR="007D4869" w:rsidRPr="007D4869" w:rsidRDefault="007D4869" w:rsidP="007D4869">
      <w:pPr>
        <w:pStyle w:val="Paragrafoelenco"/>
        <w:widowControl w:val="0"/>
        <w:adjustRightInd w:val="0"/>
        <w:spacing w:before="120" w:after="120" w:line="276" w:lineRule="auto"/>
        <w:ind w:left="72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0E967B70" w14:textId="77777777" w:rsidR="00811CE8" w:rsidRDefault="00811CE8" w:rsidP="00E01BBD">
      <w:pPr>
        <w:spacing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gram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Lo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svolgimento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questi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percorsi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avverrà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sulla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base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indicazioni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contenute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nelle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Linee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guida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per le discipline STEM (DM 184/2023) 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saranno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finalizzati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alla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promozione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pari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opportunità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genere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nell’accesso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agli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studi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alle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carriere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STEM e al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rafforzamento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competenze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STEM,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digitali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innovazione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da parte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degli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studenti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in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tutti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cicli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scolastici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con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particolare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attenzione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al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superamento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divari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genere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nell’accesso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alle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carriere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STEM.</w:t>
      </w:r>
      <w:proofErr w:type="gram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</w:p>
    <w:p w14:paraId="3E0A3235" w14:textId="77777777" w:rsidR="00811CE8" w:rsidRPr="005D238E" w:rsidRDefault="00811CE8" w:rsidP="00E01BBD">
      <w:pPr>
        <w:spacing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Saranno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svolti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in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presenza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rivolti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gruppi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almeno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9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studenti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tenuti da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almeno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un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formatore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esperto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in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possesso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competenze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documentate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discipline STEM 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tematiche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del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percorso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coadiuvato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da un tutor.</w:t>
      </w:r>
    </w:p>
    <w:p w14:paraId="2834EFC6" w14:textId="77777777" w:rsidR="00811CE8" w:rsidRPr="005D238E" w:rsidRDefault="00811CE8" w:rsidP="00E01BBD">
      <w:pPr>
        <w:spacing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proofErr w:type="gram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Gli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approcci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pedagogici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saranno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fondati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sulla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laboratorialità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learning by doing,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problem solving 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sull’utilizzo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del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metodo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induttivo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sulla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capacità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attivazione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dell’intelligenza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sintetica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creativa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sull’organizzazione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gruppi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lavoro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per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l’apprendimento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cooperativo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sulla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promozione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del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pensiero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critico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nella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società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digitale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sull’adozione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metodologie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didattiche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innovative,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tenendo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conto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anche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del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quadro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riferimento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europeo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sulle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competenze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digitali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cittadini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DigComp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2.2.</w:t>
      </w:r>
      <w:proofErr w:type="gramEnd"/>
    </w:p>
    <w:p w14:paraId="11DF5493" w14:textId="41FD94E4" w:rsidR="00811CE8" w:rsidRDefault="00811CE8" w:rsidP="00E01BBD">
      <w:pPr>
        <w:spacing w:after="120" w:line="276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Particolare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attenzione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sarà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rivolta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al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superamento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degli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stereotipi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divari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di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genere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valorizzando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talenti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alunne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studentesse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verso lo studio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delle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STEM 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rafforzando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ulteriormente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le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loro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competenze</w:t>
      </w:r>
      <w:proofErr w:type="spellEnd"/>
      <w:r w:rsidRPr="005D238E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.</w:t>
      </w:r>
    </w:p>
    <w:p w14:paraId="3845D269" w14:textId="77777777" w:rsidR="00FD120B" w:rsidRPr="005D238E" w:rsidRDefault="00FD120B" w:rsidP="00811CE8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</w:p>
    <w:p w14:paraId="0604F686" w14:textId="427DC28D" w:rsidR="00FD120B" w:rsidRDefault="00E01BBD" w:rsidP="00E01BBD">
      <w:pPr>
        <w:widowControl w:val="0"/>
        <w:suppressAutoHyphens/>
        <w:autoSpaceDE w:val="0"/>
        <w:spacing w:line="276" w:lineRule="auto"/>
        <w:jc w:val="center"/>
        <w:rPr>
          <w:rFonts w:ascii="Calibri" w:eastAsiaTheme="minorEastAsia" w:hAnsi="Calibri" w:cstheme="minorBidi"/>
          <w:b/>
          <w:sz w:val="22"/>
          <w:szCs w:val="22"/>
        </w:rPr>
      </w:pPr>
      <w:r>
        <w:rPr>
          <w:rFonts w:ascii="Calibri" w:eastAsiaTheme="minorEastAsia" w:hAnsi="Calibri" w:cstheme="minorBid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FD120B">
        <w:rPr>
          <w:rFonts w:ascii="Calibri" w:eastAsiaTheme="minorEastAsia" w:hAnsi="Calibri" w:cstheme="minorBidi"/>
          <w:b/>
          <w:sz w:val="22"/>
          <w:szCs w:val="22"/>
        </w:rPr>
        <w:t>Il Dirigente Scolastico</w:t>
      </w:r>
    </w:p>
    <w:p w14:paraId="07722B8E" w14:textId="77777777" w:rsidR="00FD120B" w:rsidRDefault="00FD120B" w:rsidP="00FD120B">
      <w:pPr>
        <w:widowControl w:val="0"/>
        <w:suppressAutoHyphens/>
        <w:autoSpaceDE w:val="0"/>
        <w:spacing w:line="276" w:lineRule="auto"/>
        <w:jc w:val="right"/>
        <w:rPr>
          <w:rFonts w:ascii="Calibri" w:eastAsiaTheme="minorEastAsia" w:hAnsi="Calibri" w:cstheme="minorBidi"/>
          <w:b/>
          <w:sz w:val="22"/>
          <w:szCs w:val="22"/>
        </w:rPr>
      </w:pPr>
      <w:r>
        <w:rPr>
          <w:rFonts w:ascii="Calibri" w:eastAsiaTheme="minorEastAsia" w:hAnsi="Calibri" w:cstheme="minorBidi"/>
          <w:b/>
          <w:sz w:val="22"/>
          <w:szCs w:val="22"/>
        </w:rPr>
        <w:t xml:space="preserve">       Dott.ssa Manuela </w:t>
      </w:r>
      <w:proofErr w:type="spellStart"/>
      <w:r>
        <w:rPr>
          <w:rFonts w:ascii="Calibri" w:eastAsiaTheme="minorEastAsia" w:hAnsi="Calibri" w:cstheme="minorBidi"/>
          <w:b/>
          <w:sz w:val="22"/>
          <w:szCs w:val="22"/>
        </w:rPr>
        <w:t>Baffari</w:t>
      </w:r>
      <w:proofErr w:type="spellEnd"/>
    </w:p>
    <w:p w14:paraId="7DE0B37A" w14:textId="77777777" w:rsidR="00811CE8" w:rsidRDefault="00811CE8" w:rsidP="008C1C9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sectPr w:rsidR="00811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86"/>
    <w:multiLevelType w:val="hybridMultilevel"/>
    <w:tmpl w:val="87264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lang w:val="it-IT" w:eastAsia="en-US" w:bidi="ar-SA"/>
      </w:rPr>
    </w:lvl>
  </w:abstractNum>
  <w:abstractNum w:abstractNumId="2" w15:restartNumberingAfterBreak="0">
    <w:nsid w:val="162B318D"/>
    <w:multiLevelType w:val="hybridMultilevel"/>
    <w:tmpl w:val="5E58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7E0F"/>
    <w:multiLevelType w:val="hybridMultilevel"/>
    <w:tmpl w:val="2A5A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55B8"/>
    <w:multiLevelType w:val="hybridMultilevel"/>
    <w:tmpl w:val="51441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5253E20"/>
    <w:multiLevelType w:val="hybridMultilevel"/>
    <w:tmpl w:val="9EB645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F56"/>
    <w:multiLevelType w:val="hybridMultilevel"/>
    <w:tmpl w:val="1154390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76B71CD6"/>
    <w:multiLevelType w:val="hybridMultilevel"/>
    <w:tmpl w:val="C85E642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6C"/>
    <w:rsid w:val="00015B1B"/>
    <w:rsid w:val="00051807"/>
    <w:rsid w:val="00054AC0"/>
    <w:rsid w:val="000B1D66"/>
    <w:rsid w:val="000E7BAC"/>
    <w:rsid w:val="0013384C"/>
    <w:rsid w:val="001573D5"/>
    <w:rsid w:val="00216794"/>
    <w:rsid w:val="00236112"/>
    <w:rsid w:val="002A7CF9"/>
    <w:rsid w:val="003907DE"/>
    <w:rsid w:val="003A04B0"/>
    <w:rsid w:val="003C1869"/>
    <w:rsid w:val="003F3813"/>
    <w:rsid w:val="00401713"/>
    <w:rsid w:val="0041618F"/>
    <w:rsid w:val="0046278F"/>
    <w:rsid w:val="004870EC"/>
    <w:rsid w:val="004A4BC2"/>
    <w:rsid w:val="005039B5"/>
    <w:rsid w:val="00516AE7"/>
    <w:rsid w:val="00592AE5"/>
    <w:rsid w:val="005F448C"/>
    <w:rsid w:val="00660FE1"/>
    <w:rsid w:val="00661996"/>
    <w:rsid w:val="006B657B"/>
    <w:rsid w:val="006E6E71"/>
    <w:rsid w:val="007523C5"/>
    <w:rsid w:val="00755552"/>
    <w:rsid w:val="007B7DD3"/>
    <w:rsid w:val="007D4869"/>
    <w:rsid w:val="007E0D09"/>
    <w:rsid w:val="00811CE8"/>
    <w:rsid w:val="00866D83"/>
    <w:rsid w:val="0087410D"/>
    <w:rsid w:val="008A418D"/>
    <w:rsid w:val="008A43A9"/>
    <w:rsid w:val="008A4C91"/>
    <w:rsid w:val="008C1C9E"/>
    <w:rsid w:val="008E011E"/>
    <w:rsid w:val="00901337"/>
    <w:rsid w:val="00942576"/>
    <w:rsid w:val="00945AA5"/>
    <w:rsid w:val="009E03CE"/>
    <w:rsid w:val="009F4019"/>
    <w:rsid w:val="00A3176C"/>
    <w:rsid w:val="00A56091"/>
    <w:rsid w:val="00A6760C"/>
    <w:rsid w:val="00B66EBE"/>
    <w:rsid w:val="00BD79A8"/>
    <w:rsid w:val="00C603F7"/>
    <w:rsid w:val="00CB0D9D"/>
    <w:rsid w:val="00CC576B"/>
    <w:rsid w:val="00CE2D7D"/>
    <w:rsid w:val="00CF04B3"/>
    <w:rsid w:val="00D262B6"/>
    <w:rsid w:val="00D37BA1"/>
    <w:rsid w:val="00D52A6C"/>
    <w:rsid w:val="00DA1980"/>
    <w:rsid w:val="00DB7F45"/>
    <w:rsid w:val="00DC3D26"/>
    <w:rsid w:val="00E01916"/>
    <w:rsid w:val="00E01BBD"/>
    <w:rsid w:val="00E17FE0"/>
    <w:rsid w:val="00ED7A30"/>
    <w:rsid w:val="00F20C7C"/>
    <w:rsid w:val="00FD0EC9"/>
    <w:rsid w:val="00FD120B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1A67"/>
  <w15:chartTrackingRefBased/>
  <w15:docId w15:val="{CF2F0F3F-86A3-45DD-92D3-6F92184D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52A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2A6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52A6C"/>
  </w:style>
  <w:style w:type="character" w:styleId="Collegamentoipertestuale">
    <w:name w:val="Hyperlink"/>
    <w:rsid w:val="008C1C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1C9E"/>
    <w:pPr>
      <w:ind w:left="708"/>
    </w:pPr>
    <w:rPr>
      <w:sz w:val="24"/>
      <w:szCs w:val="24"/>
    </w:rPr>
  </w:style>
  <w:style w:type="paragraph" w:customStyle="1" w:styleId="Default">
    <w:name w:val="Default"/>
    <w:rsid w:val="008C1C9E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C1C9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1C9E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13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Carmela</cp:lastModifiedBy>
  <cp:revision>31</cp:revision>
  <cp:lastPrinted>2024-04-19T10:33:00Z</cp:lastPrinted>
  <dcterms:created xsi:type="dcterms:W3CDTF">2024-09-11T09:47:00Z</dcterms:created>
  <dcterms:modified xsi:type="dcterms:W3CDTF">2024-12-12T11:40:00Z</dcterms:modified>
</cp:coreProperties>
</file>